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Dějepis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Raný feudalismus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změnu evropské situace v důsledku stěhování národů, šíření křesťanství a vzniku států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středověké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západoevropskou, byzantsko - slovanskou a islámskou kulturu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středověké Evropy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v raném středověku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situaci a postavení Velkomoravské říše a českého státu v Evropě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našich národních dějin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úlohu křesťanství a víry v životě středověkého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v raném středověku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Husitství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Jagellonci, nástup Habsburků na český trůn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Reformace a protireformace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ilustruje postavení jednotlivých vrstev ve středověké společnosti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v raném středověku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stát za vlády Přemyslovců, Lucemburků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a svět v rozvitém feudalismu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Jagellonci, nástup Habsburků na český trůn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románské a gotické kultury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Románská kultura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stát za vlády Přemyslovců, Lucemburků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Doba Jiřího z Poděbrad, Jagellonci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Gotika, humanismus, renesance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Rozvitý feudalismus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pochopí nové myšlenky žádající reformu církve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Husitství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Reformace a protireformace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vymezí význam husitské tradice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Husitství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Doba Jiřího z Poděbrad, Jagellonci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Pozdní feudalismus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znovuobjevení antických ideálů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Gotika, humanismus, renesance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Česká a evropská kultura 16. století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a demonstruje průběh zámořských objevů, jejich příčiny a následky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Zámořské objevy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postavení českého státu v podmínkách Evropy v 17 století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Reformace a protireformace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